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8C0" w:rsidRPr="00CE0D33" w:rsidRDefault="005208C0" w:rsidP="005208C0">
      <w:pPr>
        <w:pStyle w:val="a3"/>
        <w:spacing w:line="360" w:lineRule="auto"/>
        <w:ind w:rightChars="-94" w:right="-197"/>
        <w:rPr>
          <w:rFonts w:eastAsiaTheme="minorEastAsia"/>
          <w:lang w:eastAsia="zh-CN"/>
        </w:rPr>
      </w:pPr>
      <w:bookmarkStart w:id="0" w:name="OLE_LINK154"/>
      <w:bookmarkStart w:id="1" w:name="OLE_LINK153"/>
      <w:r w:rsidRPr="00CE0D33">
        <w:rPr>
          <w:color w:val="1E1D40"/>
          <w:shd w:val="clear" w:color="auto" w:fill="FFFFFF"/>
        </w:rPr>
        <w:t xml:space="preserve">Supplementary </w:t>
      </w:r>
      <w:r w:rsidRPr="00CE0D33">
        <w:rPr>
          <w:color w:val="000000"/>
          <w:shd w:val="clear" w:color="auto" w:fill="FFFFFF"/>
        </w:rPr>
        <w:t>material</w:t>
      </w:r>
      <w:r w:rsidRPr="00CE0D33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bookmarkStart w:id="2" w:name="OLE_LINK16"/>
      <w:proofErr w:type="spellStart"/>
      <w:r w:rsidRPr="00CE0D33">
        <w:rPr>
          <w:rFonts w:eastAsiaTheme="minorEastAsia"/>
          <w:color w:val="000000"/>
          <w:shd w:val="clear" w:color="auto" w:fill="FFFFFF"/>
          <w:lang w:eastAsia="zh-CN"/>
        </w:rPr>
        <w:t>I</w:t>
      </w:r>
      <w:bookmarkEnd w:id="2"/>
      <w:r w:rsidRPr="00CE0D33">
        <w:rPr>
          <w:rFonts w:eastAsiaTheme="minorEastAsia"/>
          <w:color w:val="000000"/>
          <w:shd w:val="clear" w:color="auto" w:fill="FFFFFF"/>
          <w:lang w:eastAsia="zh-CN"/>
        </w:rPr>
        <w:t>a</w:t>
      </w:r>
      <w:proofErr w:type="spellEnd"/>
      <w:r w:rsidRPr="00CE0D33">
        <w:t xml:space="preserve"> </w:t>
      </w:r>
      <w:bookmarkEnd w:id="0"/>
      <w:bookmarkEnd w:id="1"/>
    </w:p>
    <w:p w:rsidR="005208C0" w:rsidRPr="00CE0D33" w:rsidRDefault="005208C0" w:rsidP="005208C0">
      <w:pPr>
        <w:pStyle w:val="a3"/>
        <w:spacing w:line="360" w:lineRule="auto"/>
        <w:ind w:rightChars="-94" w:right="-197"/>
      </w:pPr>
    </w:p>
    <w:p w:rsidR="005208C0" w:rsidRPr="00CE0D33" w:rsidRDefault="005208C0" w:rsidP="005208C0">
      <w:pPr>
        <w:pStyle w:val="a3"/>
        <w:spacing w:line="360" w:lineRule="auto"/>
        <w:ind w:rightChars="-94" w:right="-197"/>
      </w:pPr>
      <w:r w:rsidRPr="00CE0D33">
        <w:t xml:space="preserve">Search strategy used in </w:t>
      </w:r>
      <w:proofErr w:type="spellStart"/>
      <w:r w:rsidRPr="00CE0D33">
        <w:t>Embase</w:t>
      </w:r>
      <w:proofErr w:type="spellEnd"/>
      <w:r w:rsidRPr="00CE0D33">
        <w:t xml:space="preserve"> for ACE I/D genotype:</w:t>
      </w:r>
    </w:p>
    <w:p w:rsidR="005208C0" w:rsidRPr="00CE0D33" w:rsidRDefault="00D448CD" w:rsidP="005208C0">
      <w:pPr>
        <w:pStyle w:val="a5"/>
        <w:numPr>
          <w:ilvl w:val="0"/>
          <w:numId w:val="1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08C0" w:rsidRPr="00CE0D33">
        <w:rPr>
          <w:sz w:val="24"/>
          <w:szCs w:val="24"/>
        </w:rPr>
        <w:t>“dilated</w:t>
      </w:r>
      <w:r w:rsidR="005208C0" w:rsidRPr="00CE0D33">
        <w:rPr>
          <w:spacing w:val="-1"/>
          <w:sz w:val="24"/>
          <w:szCs w:val="24"/>
        </w:rPr>
        <w:t xml:space="preserve"> </w:t>
      </w:r>
      <w:r w:rsidR="005208C0" w:rsidRPr="00CE0D33">
        <w:rPr>
          <w:sz w:val="24"/>
          <w:szCs w:val="24"/>
        </w:rPr>
        <w:t>cardiomyopathy”</w:t>
      </w:r>
    </w:p>
    <w:p w:rsidR="005208C0" w:rsidRPr="00CE0D33" w:rsidRDefault="00D448CD" w:rsidP="005208C0">
      <w:pPr>
        <w:pStyle w:val="a5"/>
        <w:numPr>
          <w:ilvl w:val="0"/>
          <w:numId w:val="1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08C0" w:rsidRPr="00CE0D33">
        <w:rPr>
          <w:sz w:val="24"/>
          <w:szCs w:val="24"/>
        </w:rPr>
        <w:t>“dilated</w:t>
      </w:r>
      <w:r w:rsidR="005208C0" w:rsidRPr="00CE0D33">
        <w:rPr>
          <w:spacing w:val="-1"/>
          <w:sz w:val="24"/>
          <w:szCs w:val="24"/>
        </w:rPr>
        <w:t xml:space="preserve"> </w:t>
      </w:r>
      <w:r w:rsidR="005208C0" w:rsidRPr="00CE0D33">
        <w:rPr>
          <w:sz w:val="24"/>
          <w:szCs w:val="24"/>
        </w:rPr>
        <w:t>cardiomyopathies”</w:t>
      </w:r>
    </w:p>
    <w:p w:rsidR="005208C0" w:rsidRPr="00CE0D33" w:rsidRDefault="00D448CD" w:rsidP="005208C0">
      <w:pPr>
        <w:pStyle w:val="a5"/>
        <w:numPr>
          <w:ilvl w:val="0"/>
          <w:numId w:val="1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08C0" w:rsidRPr="00CE0D33">
        <w:rPr>
          <w:rFonts w:eastAsiaTheme="minorEastAsia"/>
          <w:sz w:val="24"/>
          <w:szCs w:val="24"/>
          <w:lang w:eastAsia="zh-CN"/>
        </w:rPr>
        <w:t>1 or 2</w:t>
      </w:r>
    </w:p>
    <w:p w:rsidR="005208C0" w:rsidRPr="00CE0D33" w:rsidRDefault="00D448CD" w:rsidP="005208C0">
      <w:pPr>
        <w:pStyle w:val="a5"/>
        <w:numPr>
          <w:ilvl w:val="0"/>
          <w:numId w:val="1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08C0" w:rsidRPr="00CE0D33">
        <w:rPr>
          <w:sz w:val="24"/>
          <w:szCs w:val="24"/>
        </w:rPr>
        <w:t>polymorphism</w:t>
      </w:r>
    </w:p>
    <w:p w:rsidR="005208C0" w:rsidRPr="00CE0D33" w:rsidRDefault="00D448CD" w:rsidP="005208C0">
      <w:pPr>
        <w:pStyle w:val="a5"/>
        <w:numPr>
          <w:ilvl w:val="0"/>
          <w:numId w:val="1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08C0" w:rsidRPr="00CE0D33">
        <w:rPr>
          <w:sz w:val="24"/>
          <w:szCs w:val="24"/>
        </w:rPr>
        <w:t xml:space="preserve">mutation </w:t>
      </w:r>
    </w:p>
    <w:p w:rsidR="005208C0" w:rsidRPr="00CE0D33" w:rsidRDefault="00D448CD" w:rsidP="005208C0">
      <w:pPr>
        <w:pStyle w:val="a5"/>
        <w:numPr>
          <w:ilvl w:val="0"/>
          <w:numId w:val="1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08C0" w:rsidRPr="00CE0D33">
        <w:rPr>
          <w:rFonts w:eastAsiaTheme="minorEastAsia"/>
          <w:sz w:val="24"/>
          <w:szCs w:val="24"/>
          <w:lang w:eastAsia="zh-CN"/>
        </w:rPr>
        <w:t>4</w:t>
      </w:r>
      <w:r w:rsidR="005208C0" w:rsidRPr="00CE0D33">
        <w:rPr>
          <w:sz w:val="24"/>
          <w:szCs w:val="24"/>
        </w:rPr>
        <w:t xml:space="preserve"> or</w:t>
      </w:r>
      <w:r w:rsidR="005208C0" w:rsidRPr="00CE0D33">
        <w:rPr>
          <w:spacing w:val="-1"/>
          <w:sz w:val="24"/>
          <w:szCs w:val="24"/>
        </w:rPr>
        <w:t xml:space="preserve"> </w:t>
      </w:r>
      <w:r w:rsidR="005208C0" w:rsidRPr="00CE0D33">
        <w:rPr>
          <w:rFonts w:eastAsiaTheme="minorEastAsia"/>
          <w:sz w:val="24"/>
          <w:szCs w:val="24"/>
          <w:lang w:eastAsia="zh-CN"/>
        </w:rPr>
        <w:t>5</w:t>
      </w:r>
    </w:p>
    <w:p w:rsidR="005208C0" w:rsidRPr="00CE0D33" w:rsidRDefault="005208C0" w:rsidP="005208C0">
      <w:pPr>
        <w:pStyle w:val="a5"/>
        <w:numPr>
          <w:ilvl w:val="0"/>
          <w:numId w:val="1"/>
        </w:numPr>
        <w:tabs>
          <w:tab w:val="left" w:pos="451"/>
        </w:tabs>
        <w:spacing w:line="360" w:lineRule="auto"/>
        <w:ind w:left="1192" w:rightChars="-94" w:right="-197"/>
        <w:rPr>
          <w:sz w:val="24"/>
          <w:szCs w:val="24"/>
        </w:rPr>
      </w:pPr>
      <w:r w:rsidRPr="00CE0D33">
        <w:rPr>
          <w:rFonts w:eastAsiaTheme="minorEastAsia"/>
          <w:sz w:val="24"/>
          <w:szCs w:val="24"/>
          <w:lang w:eastAsia="zh-CN"/>
        </w:rPr>
        <w:t xml:space="preserve"> </w:t>
      </w:r>
      <w:r w:rsidR="00D448CD"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CE0D33">
        <w:rPr>
          <w:sz w:val="24"/>
          <w:szCs w:val="24"/>
        </w:rPr>
        <w:t>ACE</w:t>
      </w:r>
    </w:p>
    <w:p w:rsidR="005208C0" w:rsidRPr="00CE0D33" w:rsidRDefault="00D448CD" w:rsidP="005208C0">
      <w:pPr>
        <w:pStyle w:val="a5"/>
        <w:numPr>
          <w:ilvl w:val="0"/>
          <w:numId w:val="1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08C0" w:rsidRPr="00CE0D33">
        <w:rPr>
          <w:sz w:val="24"/>
          <w:szCs w:val="24"/>
        </w:rPr>
        <w:t>“angiotensin converting enzyme”</w:t>
      </w:r>
    </w:p>
    <w:p w:rsidR="005208C0" w:rsidRPr="00CE0D33" w:rsidRDefault="00D448CD" w:rsidP="005208C0">
      <w:pPr>
        <w:pStyle w:val="a5"/>
        <w:numPr>
          <w:ilvl w:val="0"/>
          <w:numId w:val="1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08C0" w:rsidRPr="00CE0D33">
        <w:rPr>
          <w:rFonts w:eastAsiaTheme="minorEastAsia"/>
          <w:sz w:val="24"/>
          <w:szCs w:val="24"/>
          <w:lang w:eastAsia="zh-CN"/>
        </w:rPr>
        <w:t>7</w:t>
      </w:r>
      <w:r w:rsidR="005208C0" w:rsidRPr="00CE0D33">
        <w:rPr>
          <w:sz w:val="24"/>
          <w:szCs w:val="24"/>
        </w:rPr>
        <w:t xml:space="preserve"> or</w:t>
      </w:r>
      <w:r w:rsidR="005208C0" w:rsidRPr="00CE0D33">
        <w:rPr>
          <w:spacing w:val="-1"/>
          <w:sz w:val="24"/>
          <w:szCs w:val="24"/>
        </w:rPr>
        <w:t xml:space="preserve"> </w:t>
      </w:r>
      <w:r w:rsidR="005208C0" w:rsidRPr="00CE0D33">
        <w:rPr>
          <w:rFonts w:eastAsiaTheme="minorEastAsia"/>
          <w:sz w:val="24"/>
          <w:szCs w:val="24"/>
          <w:lang w:eastAsia="zh-CN"/>
        </w:rPr>
        <w:t>8</w:t>
      </w:r>
    </w:p>
    <w:p w:rsidR="005208C0" w:rsidRPr="00CE0D33" w:rsidRDefault="005208C0" w:rsidP="00D448CD">
      <w:pPr>
        <w:pStyle w:val="a3"/>
        <w:numPr>
          <w:ilvl w:val="0"/>
          <w:numId w:val="1"/>
        </w:numPr>
        <w:tabs>
          <w:tab w:val="left" w:pos="464"/>
        </w:tabs>
        <w:spacing w:line="360" w:lineRule="auto"/>
        <w:ind w:left="851" w:rightChars="-94" w:right="-197" w:firstLine="0"/>
      </w:pPr>
      <w:r w:rsidRPr="00CE0D33">
        <w:rPr>
          <w:rFonts w:eastAsiaTheme="minorEastAsia"/>
          <w:lang w:eastAsia="zh-CN"/>
        </w:rPr>
        <w:t xml:space="preserve"> 3</w:t>
      </w:r>
      <w:r w:rsidRPr="00CE0D33">
        <w:t xml:space="preserve"> and </w:t>
      </w:r>
      <w:r w:rsidRPr="00CE0D33">
        <w:rPr>
          <w:rFonts w:eastAsiaTheme="minorEastAsia"/>
          <w:lang w:eastAsia="zh-CN"/>
        </w:rPr>
        <w:t>6</w:t>
      </w:r>
      <w:r w:rsidRPr="00CE0D33">
        <w:t xml:space="preserve"> and </w:t>
      </w:r>
      <w:r w:rsidRPr="00CE0D33">
        <w:rPr>
          <w:rFonts w:eastAsiaTheme="minorEastAsia"/>
          <w:lang w:eastAsia="zh-CN"/>
        </w:rPr>
        <w:t>9</w:t>
      </w:r>
    </w:p>
    <w:p w:rsidR="005208C0" w:rsidRPr="00CE0D33" w:rsidRDefault="005208C0" w:rsidP="005208C0">
      <w:pPr>
        <w:pStyle w:val="a3"/>
        <w:tabs>
          <w:tab w:val="left" w:pos="464"/>
        </w:tabs>
        <w:spacing w:line="360" w:lineRule="auto"/>
        <w:ind w:left="360" w:rightChars="-94" w:right="-197"/>
        <w:rPr>
          <w:rFonts w:eastAsiaTheme="minorEastAsia"/>
          <w:lang w:eastAsia="zh-CN"/>
        </w:rPr>
      </w:pPr>
    </w:p>
    <w:p w:rsidR="005208C0" w:rsidRPr="00CE0D33" w:rsidRDefault="005208C0" w:rsidP="005208C0">
      <w:pPr>
        <w:pStyle w:val="a3"/>
        <w:tabs>
          <w:tab w:val="left" w:pos="464"/>
        </w:tabs>
        <w:spacing w:line="360" w:lineRule="auto"/>
        <w:ind w:left="360" w:rightChars="-94" w:right="-197"/>
        <w:rPr>
          <w:rFonts w:eastAsiaTheme="minorEastAsia"/>
          <w:lang w:eastAsia="zh-CN"/>
        </w:rPr>
      </w:pPr>
    </w:p>
    <w:p w:rsidR="000379AE" w:rsidRPr="00CE0D33" w:rsidRDefault="000379AE" w:rsidP="005208C0">
      <w:pPr>
        <w:pStyle w:val="a3"/>
        <w:tabs>
          <w:tab w:val="left" w:pos="464"/>
        </w:tabs>
        <w:spacing w:line="360" w:lineRule="auto"/>
        <w:ind w:left="360" w:rightChars="-94" w:right="-197"/>
        <w:rPr>
          <w:rFonts w:eastAsiaTheme="minorEastAsia"/>
          <w:lang w:eastAsia="zh-CN"/>
        </w:rPr>
      </w:pPr>
    </w:p>
    <w:p w:rsidR="000379AE" w:rsidRPr="00CE0D33" w:rsidRDefault="000379AE" w:rsidP="005208C0">
      <w:pPr>
        <w:pStyle w:val="a3"/>
        <w:tabs>
          <w:tab w:val="left" w:pos="464"/>
        </w:tabs>
        <w:spacing w:line="360" w:lineRule="auto"/>
        <w:ind w:left="360" w:rightChars="-94" w:right="-197"/>
        <w:rPr>
          <w:rFonts w:eastAsiaTheme="minorEastAsia"/>
          <w:lang w:eastAsia="zh-CN"/>
        </w:rPr>
      </w:pPr>
    </w:p>
    <w:p w:rsidR="005208C0" w:rsidRPr="00CE0D33" w:rsidRDefault="005208C0" w:rsidP="005208C0">
      <w:pPr>
        <w:pStyle w:val="a3"/>
        <w:spacing w:line="360" w:lineRule="auto"/>
        <w:ind w:rightChars="-94" w:right="-197"/>
      </w:pPr>
      <w:bookmarkStart w:id="3" w:name="OLE_LINK19"/>
      <w:bookmarkStart w:id="4" w:name="OLE_LINK155"/>
      <w:r w:rsidRPr="00CE0D33">
        <w:rPr>
          <w:color w:val="1E1D40"/>
          <w:shd w:val="clear" w:color="auto" w:fill="FFFFFF"/>
        </w:rPr>
        <w:lastRenderedPageBreak/>
        <w:t>Supplem</w:t>
      </w:r>
      <w:bookmarkStart w:id="5" w:name="OLE_LINK124"/>
      <w:r w:rsidRPr="00CE0D33">
        <w:rPr>
          <w:color w:val="1E1D40"/>
          <w:shd w:val="clear" w:color="auto" w:fill="FFFFFF"/>
        </w:rPr>
        <w:t>enta</w:t>
      </w:r>
      <w:bookmarkEnd w:id="5"/>
      <w:r w:rsidRPr="00CE0D33">
        <w:rPr>
          <w:color w:val="1E1D40"/>
          <w:shd w:val="clear" w:color="auto" w:fill="FFFFFF"/>
        </w:rPr>
        <w:t xml:space="preserve">ry </w:t>
      </w:r>
      <w:r w:rsidRPr="00CE0D33">
        <w:rPr>
          <w:color w:val="000000"/>
          <w:shd w:val="clear" w:color="auto" w:fill="FFFFFF"/>
        </w:rPr>
        <w:t>material</w:t>
      </w:r>
      <w:r w:rsidRPr="00CE0D33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proofErr w:type="spellStart"/>
      <w:r w:rsidRPr="00CE0D33">
        <w:rPr>
          <w:rFonts w:eastAsiaTheme="minorEastAsia"/>
          <w:color w:val="000000"/>
          <w:shd w:val="clear" w:color="auto" w:fill="FFFFFF"/>
          <w:lang w:eastAsia="zh-CN"/>
        </w:rPr>
        <w:t>I</w:t>
      </w:r>
      <w:bookmarkEnd w:id="3"/>
      <w:r w:rsidRPr="00CE0D33">
        <w:rPr>
          <w:rFonts w:eastAsiaTheme="minorEastAsia"/>
          <w:color w:val="000000"/>
          <w:shd w:val="clear" w:color="auto" w:fill="FFFFFF"/>
          <w:lang w:eastAsia="zh-CN"/>
        </w:rPr>
        <w:t>b</w:t>
      </w:r>
      <w:proofErr w:type="spellEnd"/>
    </w:p>
    <w:p w:rsidR="005208C0" w:rsidRPr="00CE0D33" w:rsidRDefault="005208C0" w:rsidP="005208C0">
      <w:pPr>
        <w:pStyle w:val="a3"/>
        <w:spacing w:line="360" w:lineRule="auto"/>
        <w:ind w:rightChars="-94" w:right="-197"/>
      </w:pPr>
      <w:bookmarkStart w:id="6" w:name="OLE_LINK17"/>
      <w:bookmarkStart w:id="7" w:name="OLE_LINK18"/>
      <w:bookmarkEnd w:id="4"/>
      <w:r w:rsidRPr="00CE0D33">
        <w:t xml:space="preserve">Search strategy used in </w:t>
      </w:r>
      <w:proofErr w:type="spellStart"/>
      <w:r w:rsidRPr="00CE0D33">
        <w:t>Embase</w:t>
      </w:r>
      <w:bookmarkEnd w:id="6"/>
      <w:bookmarkEnd w:id="7"/>
      <w:proofErr w:type="spellEnd"/>
      <w:r w:rsidRPr="00CE0D33">
        <w:t xml:space="preserve"> for AGT M235T genotype: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sz w:val="24"/>
          <w:szCs w:val="24"/>
        </w:rPr>
        <w:t>“dilated</w:t>
      </w:r>
      <w:r w:rsidRPr="00CE0D33">
        <w:rPr>
          <w:spacing w:val="-1"/>
          <w:sz w:val="24"/>
          <w:szCs w:val="24"/>
        </w:rPr>
        <w:t xml:space="preserve"> </w:t>
      </w:r>
      <w:r w:rsidRPr="00CE0D33">
        <w:rPr>
          <w:sz w:val="24"/>
          <w:szCs w:val="24"/>
        </w:rPr>
        <w:t>cardiomyopathy”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1192" w:rightChars="-94" w:right="-197"/>
        <w:rPr>
          <w:sz w:val="24"/>
          <w:szCs w:val="24"/>
        </w:rPr>
      </w:pPr>
      <w:r w:rsidRPr="00CE0D33">
        <w:rPr>
          <w:sz w:val="24"/>
          <w:szCs w:val="24"/>
        </w:rPr>
        <w:t>“dilated</w:t>
      </w:r>
      <w:r w:rsidRPr="00CE0D33">
        <w:rPr>
          <w:spacing w:val="-1"/>
          <w:sz w:val="24"/>
          <w:szCs w:val="24"/>
        </w:rPr>
        <w:t xml:space="preserve"> </w:t>
      </w:r>
      <w:r w:rsidRPr="00CE0D33">
        <w:rPr>
          <w:sz w:val="24"/>
          <w:szCs w:val="24"/>
        </w:rPr>
        <w:t>cardiomyopathies”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1192" w:rightChars="-94" w:right="-197"/>
        <w:rPr>
          <w:sz w:val="24"/>
          <w:szCs w:val="24"/>
        </w:rPr>
      </w:pPr>
      <w:r w:rsidRPr="00CE0D33">
        <w:rPr>
          <w:rFonts w:eastAsiaTheme="minorEastAsia"/>
          <w:sz w:val="24"/>
          <w:szCs w:val="24"/>
          <w:lang w:eastAsia="zh-CN"/>
        </w:rPr>
        <w:t xml:space="preserve"> 1 or 2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sz w:val="24"/>
          <w:szCs w:val="24"/>
        </w:rPr>
        <w:t>Polymorphism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sz w:val="24"/>
          <w:szCs w:val="24"/>
        </w:rPr>
        <w:t>Mutation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rFonts w:eastAsiaTheme="minorEastAsia"/>
          <w:sz w:val="24"/>
          <w:szCs w:val="24"/>
          <w:lang w:eastAsia="zh-CN"/>
        </w:rPr>
        <w:t>4</w:t>
      </w:r>
      <w:r w:rsidRPr="00CE0D33">
        <w:rPr>
          <w:sz w:val="24"/>
          <w:szCs w:val="24"/>
        </w:rPr>
        <w:t xml:space="preserve"> or</w:t>
      </w:r>
      <w:r w:rsidRPr="00CE0D33">
        <w:rPr>
          <w:rFonts w:eastAsiaTheme="minorEastAsia"/>
          <w:sz w:val="24"/>
          <w:szCs w:val="24"/>
          <w:lang w:eastAsia="zh-CN"/>
        </w:rPr>
        <w:t xml:space="preserve"> 5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sz w:val="24"/>
          <w:szCs w:val="24"/>
        </w:rPr>
        <w:t>AGT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832" w:rightChars="-94" w:right="-197" w:firstLine="0"/>
        <w:rPr>
          <w:sz w:val="24"/>
          <w:szCs w:val="24"/>
        </w:rPr>
      </w:pPr>
      <w:r w:rsidRPr="00CE0D33">
        <w:rPr>
          <w:sz w:val="24"/>
          <w:szCs w:val="24"/>
        </w:rPr>
        <w:t>Angiotensinogen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1192" w:rightChars="-94" w:right="-197"/>
        <w:rPr>
          <w:sz w:val="24"/>
          <w:szCs w:val="24"/>
        </w:rPr>
      </w:pPr>
      <w:r w:rsidRPr="00CE0D33">
        <w:rPr>
          <w:rFonts w:eastAsiaTheme="minorEastAsia"/>
          <w:sz w:val="24"/>
          <w:szCs w:val="24"/>
          <w:lang w:eastAsia="zh-CN"/>
        </w:rPr>
        <w:t xml:space="preserve"> 7</w:t>
      </w:r>
      <w:r w:rsidRPr="00CE0D33">
        <w:rPr>
          <w:sz w:val="24"/>
          <w:szCs w:val="24"/>
        </w:rPr>
        <w:t xml:space="preserve"> or</w:t>
      </w:r>
      <w:r w:rsidRPr="00CE0D33">
        <w:rPr>
          <w:spacing w:val="-1"/>
          <w:sz w:val="24"/>
          <w:szCs w:val="24"/>
        </w:rPr>
        <w:t xml:space="preserve"> </w:t>
      </w:r>
      <w:r w:rsidRPr="00CE0D33">
        <w:rPr>
          <w:rFonts w:eastAsiaTheme="minorEastAsia"/>
          <w:sz w:val="24"/>
          <w:szCs w:val="24"/>
          <w:lang w:eastAsia="zh-CN"/>
        </w:rPr>
        <w:t>8</w:t>
      </w:r>
    </w:p>
    <w:p w:rsidR="005208C0" w:rsidRPr="00CE0D33" w:rsidRDefault="005208C0" w:rsidP="005208C0">
      <w:pPr>
        <w:pStyle w:val="a5"/>
        <w:numPr>
          <w:ilvl w:val="0"/>
          <w:numId w:val="2"/>
        </w:numPr>
        <w:tabs>
          <w:tab w:val="left" w:pos="465"/>
        </w:tabs>
        <w:spacing w:line="360" w:lineRule="auto"/>
        <w:ind w:left="1192" w:rightChars="-94" w:right="-197"/>
        <w:rPr>
          <w:sz w:val="24"/>
          <w:szCs w:val="24"/>
        </w:rPr>
      </w:pPr>
      <w:r w:rsidRPr="00CE0D33">
        <w:rPr>
          <w:rFonts w:eastAsiaTheme="minorEastAsia"/>
          <w:sz w:val="24"/>
          <w:szCs w:val="24"/>
          <w:lang w:eastAsia="zh-CN"/>
        </w:rPr>
        <w:t xml:space="preserve"> 3</w:t>
      </w:r>
      <w:r w:rsidRPr="00CE0D33">
        <w:rPr>
          <w:sz w:val="24"/>
          <w:szCs w:val="24"/>
        </w:rPr>
        <w:t xml:space="preserve"> and </w:t>
      </w:r>
      <w:r w:rsidRPr="00CE0D33">
        <w:rPr>
          <w:rFonts w:eastAsiaTheme="minorEastAsia"/>
          <w:sz w:val="24"/>
          <w:szCs w:val="24"/>
          <w:lang w:eastAsia="zh-CN"/>
        </w:rPr>
        <w:t>6</w:t>
      </w:r>
      <w:r w:rsidRPr="00CE0D33">
        <w:rPr>
          <w:sz w:val="24"/>
          <w:szCs w:val="24"/>
        </w:rPr>
        <w:t xml:space="preserve"> and </w:t>
      </w:r>
      <w:r w:rsidRPr="00CE0D33">
        <w:rPr>
          <w:rFonts w:eastAsiaTheme="minorEastAsia"/>
          <w:sz w:val="24"/>
          <w:szCs w:val="24"/>
          <w:lang w:eastAsia="zh-CN"/>
        </w:rPr>
        <w:t>9</w:t>
      </w:r>
    </w:p>
    <w:p w:rsidR="005208C0" w:rsidRPr="00CE0D33" w:rsidRDefault="005208C0" w:rsidP="005208C0">
      <w:pPr>
        <w:pStyle w:val="a3"/>
        <w:tabs>
          <w:tab w:val="left" w:pos="464"/>
        </w:tabs>
        <w:spacing w:line="360" w:lineRule="auto"/>
        <w:ind w:rightChars="-94" w:right="-197"/>
        <w:rPr>
          <w:rFonts w:eastAsiaTheme="minorEastAsia"/>
          <w:lang w:eastAsia="zh-CN"/>
        </w:rPr>
      </w:pPr>
    </w:p>
    <w:p w:rsidR="000379AE" w:rsidRPr="00CE0D33" w:rsidRDefault="000379AE" w:rsidP="005208C0">
      <w:pPr>
        <w:pStyle w:val="a3"/>
        <w:tabs>
          <w:tab w:val="left" w:pos="464"/>
        </w:tabs>
        <w:spacing w:line="360" w:lineRule="auto"/>
        <w:ind w:rightChars="-94" w:right="-197"/>
        <w:rPr>
          <w:rFonts w:eastAsiaTheme="minorEastAsia"/>
          <w:lang w:eastAsia="zh-CN"/>
        </w:rPr>
      </w:pPr>
    </w:p>
    <w:p w:rsidR="000379AE" w:rsidRPr="00CE0D33" w:rsidRDefault="000379AE" w:rsidP="005208C0">
      <w:pPr>
        <w:pStyle w:val="a3"/>
        <w:tabs>
          <w:tab w:val="left" w:pos="464"/>
        </w:tabs>
        <w:spacing w:line="360" w:lineRule="auto"/>
        <w:ind w:rightChars="-94" w:right="-197"/>
        <w:rPr>
          <w:rFonts w:eastAsiaTheme="minorEastAsia"/>
          <w:lang w:eastAsia="zh-CN"/>
        </w:rPr>
      </w:pPr>
    </w:p>
    <w:p w:rsidR="000379AE" w:rsidRPr="00CE0D33" w:rsidRDefault="000379AE" w:rsidP="005208C0">
      <w:pPr>
        <w:pStyle w:val="a3"/>
        <w:tabs>
          <w:tab w:val="left" w:pos="464"/>
        </w:tabs>
        <w:spacing w:line="360" w:lineRule="auto"/>
        <w:ind w:rightChars="-94" w:right="-197"/>
        <w:rPr>
          <w:rFonts w:eastAsiaTheme="minorEastAsia"/>
          <w:lang w:eastAsia="zh-CN"/>
        </w:rPr>
      </w:pPr>
    </w:p>
    <w:p w:rsidR="000379AE" w:rsidRPr="00CE0D33" w:rsidRDefault="000379AE" w:rsidP="005208C0">
      <w:pPr>
        <w:pStyle w:val="a3"/>
        <w:tabs>
          <w:tab w:val="left" w:pos="464"/>
        </w:tabs>
        <w:spacing w:line="360" w:lineRule="auto"/>
        <w:ind w:rightChars="-94" w:right="-197"/>
        <w:rPr>
          <w:rFonts w:eastAsiaTheme="minorEastAsia"/>
          <w:lang w:eastAsia="zh-CN"/>
        </w:rPr>
      </w:pPr>
    </w:p>
    <w:p w:rsidR="005208C0" w:rsidRPr="00CE0D33" w:rsidRDefault="005208C0" w:rsidP="005208C0">
      <w:pPr>
        <w:pStyle w:val="a3"/>
        <w:spacing w:line="360" w:lineRule="auto"/>
        <w:ind w:rightChars="-94" w:right="-197"/>
      </w:pPr>
      <w:bookmarkStart w:id="8" w:name="OLE_LINK134"/>
      <w:r w:rsidRPr="00CE0D33">
        <w:rPr>
          <w:color w:val="1E1D40"/>
          <w:shd w:val="clear" w:color="auto" w:fill="FFFFFF"/>
        </w:rPr>
        <w:lastRenderedPageBreak/>
        <w:t>Supplementary</w:t>
      </w:r>
      <w:bookmarkStart w:id="9" w:name="OLE_LINK125"/>
      <w:bookmarkStart w:id="10" w:name="OLE_LINK126"/>
      <w:r w:rsidRPr="00CE0D33">
        <w:rPr>
          <w:color w:val="1E1D40"/>
          <w:shd w:val="clear" w:color="auto" w:fill="FFFFFF"/>
        </w:rPr>
        <w:t xml:space="preserve"> </w:t>
      </w:r>
      <w:r w:rsidRPr="00CE0D33">
        <w:rPr>
          <w:color w:val="000000"/>
          <w:shd w:val="clear" w:color="auto" w:fill="FFFFFF"/>
        </w:rPr>
        <w:t>material</w:t>
      </w:r>
      <w:bookmarkEnd w:id="9"/>
      <w:bookmarkEnd w:id="10"/>
      <w:r w:rsidRPr="00CE0D33">
        <w:rPr>
          <w:rFonts w:eastAsiaTheme="minorEastAsia"/>
          <w:color w:val="000000"/>
          <w:shd w:val="clear" w:color="auto" w:fill="FFFFFF"/>
          <w:lang w:eastAsia="zh-CN"/>
        </w:rPr>
        <w:t xml:space="preserve"> II</w:t>
      </w:r>
    </w:p>
    <w:bookmarkEnd w:id="8"/>
    <w:p w:rsidR="005208C0" w:rsidRPr="00CE0D33" w:rsidRDefault="005208C0" w:rsidP="005208C0">
      <w:pPr>
        <w:spacing w:line="360" w:lineRule="auto"/>
        <w:ind w:rightChars="-94" w:right="-197"/>
        <w:rPr>
          <w:rFonts w:ascii="Times New Roman" w:hAnsi="Times New Roman" w:cs="Times New Roman"/>
          <w:sz w:val="24"/>
          <w:szCs w:val="24"/>
        </w:rPr>
      </w:pPr>
      <w:r w:rsidRPr="00CE0D33">
        <w:rPr>
          <w:rFonts w:ascii="Times New Roman" w:hAnsi="Times New Roman" w:cs="Times New Roman"/>
          <w:sz w:val="24"/>
          <w:szCs w:val="24"/>
        </w:rPr>
        <w:t>Scale for quality assessment of gene polymorphism studies of dilated cardiomyopathy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7655"/>
        <w:gridCol w:w="704"/>
      </w:tblGrid>
      <w:tr w:rsidR="005208C0" w:rsidRPr="00CE0D33" w:rsidTr="005208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7655" w:type="dxa"/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Criteria</w:t>
            </w:r>
          </w:p>
        </w:tc>
        <w:tc>
          <w:tcPr>
            <w:tcW w:w="704" w:type="dxa"/>
            <w:vAlign w:val="center"/>
            <w:hideMark/>
          </w:tcPr>
          <w:p w:rsidR="005208C0" w:rsidRPr="00CE0D33" w:rsidRDefault="005208C0" w:rsidP="00BF297F">
            <w:pPr>
              <w:spacing w:line="360" w:lineRule="auto"/>
              <w:ind w:leftChars="-29" w:left="-61" w:rightChars="-94" w:right="-197" w:firstLineChars="29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Score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Representativeness of cases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Consecutive/randomly selected from case population with clearly defined sampling frame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Consecutive/randomly selected from case population</w:t>
            </w:r>
            <w:r w:rsidRPr="00CE0D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without</w:t>
            </w:r>
            <w:r w:rsidRPr="00CE0D3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clearly defined sampling frame or with extensive inclusion/exclusion criteria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 method of</w:t>
            </w:r>
            <w:r w:rsidRPr="00CE0D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selection</w:t>
            </w:r>
            <w:r w:rsidRPr="00CE0D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described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Representativeness of controls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Controls</w:t>
            </w:r>
            <w:r w:rsidRPr="00CE0D3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  <w:r w:rsidRPr="00CE0D33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consecutive/randomly</w:t>
            </w:r>
            <w:r w:rsidRPr="00CE0D33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drawn</w:t>
            </w:r>
            <w:r w:rsidRPr="00CE0D33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r w:rsidRPr="00CE0D33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E0D3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same</w:t>
            </w:r>
            <w:r w:rsidRPr="00CE0D3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sampling frame (ward/community) as cases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Controls were consecutive/randomly drawn from a</w:t>
            </w:r>
            <w:r w:rsidRPr="00CE0D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different</w:t>
            </w:r>
            <w:r w:rsidRPr="00CE0D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sampling frame as cases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described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Ascertainment of dilated cardiomyopathy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Clearly described objective criteria for diagnosis of dilated cardiomyopathy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Diagnosis of dilated cardiomyopathy by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patients’</w:t>
            </w:r>
            <w:r w:rsidRPr="00CE0D33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history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described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Ascertainment of controls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Controls were tested to screen out dilated</w:t>
            </w:r>
            <w:r w:rsidRPr="00CE0D33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cardiomyopathy, i.e., echocardiography was performed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Controls were subjects who did not report dilated</w:t>
            </w:r>
            <w:r w:rsidRPr="00CE0D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cardiomyopathy;</w:t>
            </w:r>
            <w:r w:rsidRPr="00CE0D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 objective testing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described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Genotyping examination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 xml:space="preserve">Genotyping done under </w:t>
            </w:r>
            <w:r w:rsidRPr="00CE0D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‘‘blinded’’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condition for M235T genotype</w:t>
            </w:r>
            <w:r w:rsidRPr="00CE0D33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or DD genotypes samples were confirmed with an insertion specific PCR to exclude mistyping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Unblinded or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CE0D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Hardy-Weinberg equilibrium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Hardy-Weinberg equilibrium in the</w:t>
            </w:r>
            <w:r w:rsidRPr="00CE0D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Hardy-Weinberg disequilibrium in the</w:t>
            </w:r>
            <w:r w:rsidRPr="00CE0D33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 w:rsidRPr="00CE0D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 checking for</w:t>
            </w:r>
            <w:r w:rsidRPr="00CE0D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Hardy-Weinberg</w:t>
            </w:r>
            <w:r w:rsidRPr="00CE0D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equilibrium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Confounding bias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 difference in ethnic origin between cases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controls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Use of controls who were not related to cases/use of</w:t>
            </w:r>
            <w:r w:rsidRPr="00CE0D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genomic</w:t>
            </w:r>
            <w:r w:rsidRPr="00CE0D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controls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8C0" w:rsidRPr="00CE0D33" w:rsidTr="005208C0">
        <w:trPr>
          <w:jc w:val="center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No report of what</w:t>
            </w:r>
            <w:r w:rsidRPr="00CE0D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was done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208C0" w:rsidRPr="00CE0D33" w:rsidRDefault="005208C0">
            <w:pPr>
              <w:spacing w:line="360" w:lineRule="auto"/>
              <w:ind w:rightChars="-94" w:right="-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379AE" w:rsidRPr="00CE0D33" w:rsidRDefault="000379AE">
      <w:pPr>
        <w:rPr>
          <w:sz w:val="24"/>
          <w:szCs w:val="24"/>
        </w:rPr>
      </w:pPr>
    </w:p>
    <w:p w:rsidR="000379AE" w:rsidRPr="00CE0D33" w:rsidRDefault="000379AE" w:rsidP="000379AE">
      <w:pPr>
        <w:widowControl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</w:pPr>
      <w:r w:rsidRPr="00CE0D33">
        <w:rPr>
          <w:sz w:val="24"/>
          <w:szCs w:val="24"/>
        </w:rPr>
        <w:br w:type="page"/>
      </w:r>
      <w:bookmarkStart w:id="11" w:name="OLE_LINK2"/>
      <w:bookmarkStart w:id="12" w:name="OLE_LINK133"/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lastRenderedPageBreak/>
        <w:t>S</w:t>
      </w:r>
      <w:bookmarkStart w:id="13" w:name="OLE_LINK132"/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upplementary</w:t>
      </w:r>
      <w:bookmarkEnd w:id="13"/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 xml:space="preserve"> </w:t>
      </w:r>
      <w:r w:rsidR="00BF297F"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 xml:space="preserve">material 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III</w:t>
      </w:r>
      <w:bookmarkEnd w:id="11"/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a</w:t>
      </w:r>
      <w:bookmarkStart w:id="14" w:name="OLE_LINK119"/>
      <w:bookmarkEnd w:id="12"/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 xml:space="preserve"> Risk of</w:t>
      </w:r>
      <w:r w:rsidRPr="00CE0D33">
        <w:rPr>
          <w:rFonts w:ascii="Times New Roman" w:eastAsia="Times New Roman" w:hAnsi="Times New Roman" w:cs="Times New Roman"/>
          <w:spacing w:val="-23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bias</w:t>
      </w:r>
      <w:r w:rsidRPr="00CE0D33">
        <w:rPr>
          <w:rFonts w:ascii="Times New Roman" w:eastAsia="Times New Roman" w:hAnsi="Times New Roman" w:cs="Times New Roman"/>
          <w:spacing w:val="6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assessment</w:t>
      </w:r>
      <w:r w:rsidRPr="00CE0D33">
        <w:rPr>
          <w:rFonts w:ascii="Times New Roman" w:eastAsia="Times New Roman" w:hAnsi="Times New Roman" w:cs="Times New Roman"/>
          <w:spacing w:val="12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for</w:t>
      </w:r>
      <w:r w:rsidRPr="00CE0D33">
        <w:rPr>
          <w:rFonts w:ascii="Times New Roman" w:eastAsia="Times New Roman" w:hAnsi="Times New Roman" w:cs="Times New Roman"/>
          <w:spacing w:val="7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included</w:t>
      </w:r>
      <w:r w:rsidRPr="00CE0D33">
        <w:rPr>
          <w:rFonts w:ascii="Times New Roman" w:eastAsia="Times New Roman" w:hAnsi="Times New Roman" w:cs="Times New Roman"/>
          <w:spacing w:val="12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studies</w:t>
      </w:r>
      <w:r w:rsidRPr="00CE0D33">
        <w:rPr>
          <w:rFonts w:ascii="Times New Roman" w:eastAsia="Times New Roman" w:hAnsi="Times New Roman" w:cs="Times New Roman"/>
          <w:spacing w:val="10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(</w:t>
      </w:r>
      <w:r w:rsidRPr="00CE0D33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en-US"/>
        </w:rPr>
        <w:t>ACE</w:t>
      </w:r>
      <w:r w:rsidRPr="00CE0D33">
        <w:rPr>
          <w:rFonts w:ascii="Times New Roman" w:eastAsia="Times New Roman" w:hAnsi="Times New Roman" w:cs="Times New Roman"/>
          <w:spacing w:val="7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genotype)</w:t>
      </w:r>
    </w:p>
    <w:tbl>
      <w:tblPr>
        <w:tblStyle w:val="11"/>
        <w:tblW w:w="5010" w:type="pct"/>
        <w:tblLayout w:type="fixed"/>
        <w:tblLook w:val="04A0" w:firstRow="1" w:lastRow="0" w:firstColumn="1" w:lastColumn="0" w:noHBand="0" w:noVBand="1"/>
      </w:tblPr>
      <w:tblGrid>
        <w:gridCol w:w="2722"/>
        <w:gridCol w:w="1419"/>
        <w:gridCol w:w="1448"/>
        <w:gridCol w:w="1419"/>
        <w:gridCol w:w="1419"/>
        <w:gridCol w:w="1419"/>
        <w:gridCol w:w="1418"/>
        <w:gridCol w:w="1418"/>
        <w:gridCol w:w="1418"/>
      </w:tblGrid>
      <w:tr w:rsidR="000379AE" w:rsidRPr="00CE0D33" w:rsidTr="005907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</w:trPr>
        <w:tc>
          <w:tcPr>
            <w:tcW w:w="965" w:type="pct"/>
            <w:vAlign w:val="center"/>
          </w:tcPr>
          <w:bookmarkEnd w:id="14"/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First Author, Year</w:t>
            </w:r>
          </w:p>
        </w:tc>
        <w:tc>
          <w:tcPr>
            <w:tcW w:w="503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Representativeness 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7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cases</w:t>
            </w:r>
          </w:p>
        </w:tc>
        <w:tc>
          <w:tcPr>
            <w:tcW w:w="513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Representative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 xml:space="preserve">ness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7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controls</w:t>
            </w:r>
          </w:p>
        </w:tc>
        <w:tc>
          <w:tcPr>
            <w:tcW w:w="503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 xml:space="preserve">Ascertainment </w:t>
            </w:r>
          </w:p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spacing w:val="-21"/>
                <w:kern w:val="0"/>
                <w:sz w:val="24"/>
                <w:szCs w:val="24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DCM</w:t>
            </w:r>
          </w:p>
        </w:tc>
        <w:tc>
          <w:tcPr>
            <w:tcW w:w="503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 xml:space="preserve">Ascertainment </w:t>
            </w:r>
          </w:p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7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controls</w:t>
            </w:r>
          </w:p>
        </w:tc>
        <w:tc>
          <w:tcPr>
            <w:tcW w:w="503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 xml:space="preserve">Genotyping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examination</w:t>
            </w:r>
          </w:p>
        </w:tc>
        <w:tc>
          <w:tcPr>
            <w:tcW w:w="503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 xml:space="preserve">Test  of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HWE</w:t>
            </w:r>
          </w:p>
        </w:tc>
        <w:tc>
          <w:tcPr>
            <w:tcW w:w="503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 xml:space="preserve">Confounding </w:t>
            </w:r>
          </w:p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bias</w:t>
            </w:r>
          </w:p>
        </w:tc>
        <w:tc>
          <w:tcPr>
            <w:tcW w:w="503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 xml:space="preserve">Total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score</w:t>
            </w:r>
          </w:p>
        </w:tc>
      </w:tr>
      <w:tr w:rsidR="000379AE" w:rsidRPr="00CE0D33" w:rsidTr="005907A6">
        <w:trPr>
          <w:trHeight w:val="347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Kong 2012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</w:tr>
      <w:tr w:rsidR="000379AE" w:rsidRPr="00CE0D33" w:rsidTr="005907A6">
        <w:trPr>
          <w:trHeight w:val="287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Zou 2003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10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Wu 2002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</w:tr>
      <w:tr w:rsidR="000379AE" w:rsidRPr="00CE0D33" w:rsidTr="005907A6">
        <w:trPr>
          <w:trHeight w:val="314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Shan 2001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09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Kose 2014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36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Mahjoub 2010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12</w:t>
            </w:r>
          </w:p>
        </w:tc>
      </w:tr>
      <w:tr w:rsidR="000379AE" w:rsidRPr="00CE0D33" w:rsidTr="005907A6">
        <w:trPr>
          <w:trHeight w:val="309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Küçükarabaci 2008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</w:tr>
      <w:tr w:rsidR="000379AE" w:rsidRPr="00CE0D33" w:rsidTr="005907A6">
        <w:trPr>
          <w:trHeight w:val="290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Rai 2008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11</w:t>
            </w:r>
          </w:p>
        </w:tc>
      </w:tr>
      <w:tr w:rsidR="000379AE" w:rsidRPr="00CE0D33" w:rsidTr="005907A6">
        <w:trPr>
          <w:trHeight w:val="312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Jurkovicova 2007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</w:tr>
      <w:tr w:rsidR="000379AE" w:rsidRPr="00CE0D33" w:rsidTr="005907A6">
        <w:trPr>
          <w:trHeight w:val="312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Covolo 2003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11</w:t>
            </w:r>
          </w:p>
        </w:tc>
      </w:tr>
      <w:tr w:rsidR="000379AE" w:rsidRPr="00CE0D33" w:rsidTr="005907A6">
        <w:trPr>
          <w:trHeight w:val="336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Tiago 2002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</w:tr>
      <w:tr w:rsidR="000379AE" w:rsidRPr="00CE0D33" w:rsidTr="005907A6">
        <w:trPr>
          <w:trHeight w:val="287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Tiret 2000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11</w:t>
            </w:r>
          </w:p>
        </w:tc>
      </w:tr>
      <w:tr w:rsidR="000379AE" w:rsidRPr="00CE0D33" w:rsidTr="005907A6">
        <w:trPr>
          <w:trHeight w:val="336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Straburzynska-Migaj 2005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</w:tr>
      <w:tr w:rsidR="000379AE" w:rsidRPr="00CE0D33" w:rsidTr="005907A6">
        <w:trPr>
          <w:trHeight w:val="314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5"/>
                <w:kern w:val="0"/>
                <w:sz w:val="24"/>
                <w:szCs w:val="24"/>
                <w:lang w:eastAsia="en-US"/>
              </w:rPr>
              <w:t>Candy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35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5"/>
                <w:kern w:val="0"/>
                <w:sz w:val="24"/>
                <w:szCs w:val="24"/>
                <w:lang w:eastAsia="en-US"/>
              </w:rPr>
              <w:t>1999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11</w:t>
            </w:r>
          </w:p>
        </w:tc>
      </w:tr>
      <w:tr w:rsidR="000379AE" w:rsidRPr="00CE0D33" w:rsidTr="005907A6">
        <w:trPr>
          <w:trHeight w:val="285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Vancura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37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1999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12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lastRenderedPageBreak/>
              <w:t>Yamada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32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1997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14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Sanderson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36"/>
                <w:w w:val="10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1996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34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spacing w:val="-3"/>
                <w:kern w:val="0"/>
                <w:sz w:val="24"/>
                <w:szCs w:val="24"/>
                <w:lang w:eastAsia="en-US"/>
              </w:rPr>
              <w:t>Montgomery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spacing w:val="38"/>
                <w:w w:val="10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spacing w:val="-3"/>
                <w:kern w:val="0"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12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spacing w:val="-3"/>
                <w:kern w:val="0"/>
                <w:sz w:val="24"/>
                <w:szCs w:val="24"/>
                <w:lang w:eastAsia="en-US"/>
              </w:rPr>
              <w:t>Raynolds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spacing w:val="3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spacing w:val="-3"/>
                <w:kern w:val="0"/>
                <w:sz w:val="24"/>
                <w:szCs w:val="24"/>
                <w:lang w:eastAsia="en-US"/>
              </w:rPr>
              <w:t>1993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kern w:val="0"/>
                <w:sz w:val="24"/>
                <w:szCs w:val="24"/>
                <w:lang w:eastAsia="en-US"/>
              </w:rPr>
              <w:t>9</w:t>
            </w:r>
          </w:p>
        </w:tc>
      </w:tr>
      <w:tr w:rsidR="000379AE" w:rsidRPr="00CE0D33" w:rsidTr="005907A6">
        <w:trPr>
          <w:trHeight w:val="288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Ozhan 2004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11</w:t>
            </w:r>
          </w:p>
        </w:tc>
      </w:tr>
      <w:tr w:rsidR="000379AE" w:rsidRPr="00CE0D33" w:rsidTr="005907A6">
        <w:trPr>
          <w:trHeight w:val="314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Kurbanov 2013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 w:rsidR="000379AE" w:rsidRPr="00CE0D33" w:rsidTr="005907A6">
        <w:trPr>
          <w:trHeight w:val="310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5"/>
                <w:kern w:val="0"/>
                <w:sz w:val="24"/>
                <w:szCs w:val="24"/>
                <w:lang w:eastAsia="en-US"/>
              </w:rPr>
              <w:t>Harn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35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5"/>
                <w:kern w:val="0"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</w:tr>
      <w:tr w:rsidR="000379AE" w:rsidRPr="00CE0D33" w:rsidTr="005907A6">
        <w:trPr>
          <w:trHeight w:val="312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Rani 2017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12</w:t>
            </w:r>
          </w:p>
        </w:tc>
      </w:tr>
      <w:tr w:rsidR="000379AE" w:rsidRPr="00CE0D33" w:rsidTr="005907A6">
        <w:trPr>
          <w:trHeight w:val="312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Schmidt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29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1996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25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Chen 2017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11</w:t>
            </w:r>
          </w:p>
        </w:tc>
      </w:tr>
      <w:tr w:rsidR="000379AE" w:rsidRPr="00CE0D33" w:rsidTr="005907A6">
        <w:trPr>
          <w:trHeight w:val="325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Goncalvesova 2005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</w:rPr>
              <w:t>4</w:t>
            </w:r>
          </w:p>
        </w:tc>
      </w:tr>
      <w:tr w:rsidR="000379AE" w:rsidRPr="00CE0D33" w:rsidTr="005907A6">
        <w:trPr>
          <w:trHeight w:val="325"/>
        </w:trPr>
        <w:tc>
          <w:tcPr>
            <w:tcW w:w="965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left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</w:rPr>
              <w:t>Berg 2012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1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3" w:type="pct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spacing w:val="-15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</w:rPr>
              <w:t>11</w:t>
            </w:r>
          </w:p>
        </w:tc>
      </w:tr>
    </w:tbl>
    <w:p w:rsidR="000379AE" w:rsidRPr="00CE0D33" w:rsidRDefault="000379AE" w:rsidP="000379AE">
      <w:pPr>
        <w:autoSpaceDE w:val="0"/>
        <w:autoSpaceDN w:val="0"/>
        <w:spacing w:line="360" w:lineRule="auto"/>
        <w:ind w:rightChars="-94" w:right="-197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en-US"/>
        </w:rPr>
      </w:pP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>Note, DCM, dilated cardiomyopathy; HWE, Ha</w:t>
      </w:r>
      <w:r w:rsidRPr="00CE0D33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en-US"/>
        </w:rPr>
        <w:t>rdy Weinberg Equilibrium,</w:t>
      </w:r>
      <w:r w:rsidRPr="00CE0D33">
        <w:rPr>
          <w:rFonts w:ascii="Times New Roman" w:eastAsia="Times New Roman" w:hAnsi="Times New Roman" w:cs="Times New Roman"/>
          <w:spacing w:val="8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en-US"/>
        </w:rPr>
        <w:t>full</w:t>
      </w:r>
      <w:r w:rsidRPr="00CE0D33">
        <w:rPr>
          <w:rFonts w:ascii="Times New Roman" w:eastAsia="Times New Roman" w:hAnsi="Times New Roman" w:cs="Times New Roman"/>
          <w:spacing w:val="10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en-US"/>
        </w:rPr>
        <w:t>scores were</w:t>
      </w:r>
      <w:r w:rsidRPr="00CE0D33">
        <w:rPr>
          <w:rFonts w:ascii="Times New Roman" w:eastAsia="Times New Roman" w:hAnsi="Times New Roman" w:cs="Times New Roman"/>
          <w:spacing w:val="23"/>
          <w:w w:val="101"/>
          <w:kern w:val="0"/>
          <w:sz w:val="24"/>
          <w:szCs w:val="24"/>
          <w:lang w:eastAsia="en-US"/>
        </w:rPr>
        <w:t xml:space="preserve"> </w:t>
      </w:r>
      <w:r w:rsidRPr="00CE0D33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en-US"/>
        </w:rPr>
        <w:t>13.</w:t>
      </w:r>
    </w:p>
    <w:p w:rsidR="000379AE" w:rsidRPr="00CE0D33" w:rsidRDefault="000379AE" w:rsidP="000379AE">
      <w:pPr>
        <w:rPr>
          <w:sz w:val="24"/>
          <w:szCs w:val="24"/>
        </w:rPr>
      </w:pPr>
    </w:p>
    <w:p w:rsidR="000379AE" w:rsidRPr="00CE0D33" w:rsidRDefault="000379AE" w:rsidP="000379AE">
      <w:pPr>
        <w:rPr>
          <w:sz w:val="24"/>
          <w:szCs w:val="24"/>
        </w:rPr>
      </w:pPr>
    </w:p>
    <w:p w:rsidR="000379AE" w:rsidRPr="00CE0D33" w:rsidRDefault="000379AE" w:rsidP="000379AE">
      <w:pPr>
        <w:rPr>
          <w:sz w:val="24"/>
          <w:szCs w:val="24"/>
        </w:rPr>
      </w:pPr>
    </w:p>
    <w:p w:rsidR="000379AE" w:rsidRPr="00CE0D33" w:rsidRDefault="000379AE" w:rsidP="000379AE">
      <w:pPr>
        <w:rPr>
          <w:sz w:val="24"/>
          <w:szCs w:val="24"/>
        </w:rPr>
      </w:pPr>
    </w:p>
    <w:p w:rsidR="000379AE" w:rsidRPr="00CE0D33" w:rsidRDefault="000379AE" w:rsidP="000379AE">
      <w:pPr>
        <w:rPr>
          <w:sz w:val="24"/>
          <w:szCs w:val="24"/>
        </w:rPr>
      </w:pPr>
    </w:p>
    <w:p w:rsidR="00BF297F" w:rsidRPr="00CE0D33" w:rsidRDefault="00BF297F" w:rsidP="000379AE">
      <w:pPr>
        <w:rPr>
          <w:sz w:val="24"/>
          <w:szCs w:val="24"/>
        </w:rPr>
      </w:pPr>
    </w:p>
    <w:p w:rsidR="000379AE" w:rsidRPr="00CE0D33" w:rsidRDefault="000379AE" w:rsidP="000379AE">
      <w:pPr>
        <w:spacing w:line="360" w:lineRule="auto"/>
        <w:ind w:rightChars="-94" w:right="-19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bookmarkStart w:id="15" w:name="OLE_LINK136"/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lastRenderedPageBreak/>
        <w:t>S</w:t>
      </w:r>
      <w:r w:rsidRPr="00CE0D33">
        <w:rPr>
          <w:rFonts w:ascii="Times New Roman" w:hAnsi="Times New Roman" w:cs="Times New Roman"/>
          <w:kern w:val="0"/>
          <w:sz w:val="24"/>
          <w:szCs w:val="24"/>
        </w:rPr>
        <w:t>upplementary</w:t>
      </w:r>
      <w:r w:rsidRPr="00CE0D33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</w:rPr>
        <w:t xml:space="preserve"> </w:t>
      </w:r>
      <w:bookmarkStart w:id="16" w:name="OLE_LINK156"/>
      <w:bookmarkStart w:id="17" w:name="OLE_LINK157"/>
      <w:bookmarkEnd w:id="15"/>
      <w:r w:rsidR="00BF297F" w:rsidRPr="00CE0D33">
        <w:rPr>
          <w:rFonts w:ascii="Times New Roman" w:hAnsi="Times New Roman" w:cs="Times New Roman" w:hint="eastAsia"/>
          <w:kern w:val="0"/>
          <w:sz w:val="24"/>
          <w:szCs w:val="24"/>
        </w:rPr>
        <w:t>material</w:t>
      </w:r>
      <w:r w:rsidR="00BF297F" w:rsidRPr="00CE0D3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E0D33">
        <w:rPr>
          <w:rFonts w:ascii="Times New Roman" w:hAnsi="Times New Roman" w:cs="Times New Roman"/>
          <w:kern w:val="0"/>
          <w:sz w:val="24"/>
          <w:szCs w:val="24"/>
        </w:rPr>
        <w:t>IIIb</w:t>
      </w:r>
      <w:bookmarkEnd w:id="16"/>
      <w:bookmarkEnd w:id="17"/>
      <w:proofErr w:type="spellEnd"/>
      <w:r w:rsidRPr="00CE0D33">
        <w:rPr>
          <w:rFonts w:ascii="Times New Roman" w:eastAsia="Times New Roman" w:hAnsi="Times New Roman" w:cs="Times New Roman"/>
          <w:sz w:val="24"/>
          <w:szCs w:val="24"/>
        </w:rPr>
        <w:t xml:space="preserve"> Risk of</w:t>
      </w:r>
      <w:r w:rsidRPr="00CE0D33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CE0D33">
        <w:rPr>
          <w:rFonts w:ascii="Times New Roman" w:eastAsia="Times New Roman" w:hAnsi="Times New Roman" w:cs="Times New Roman"/>
          <w:sz w:val="24"/>
          <w:szCs w:val="24"/>
        </w:rPr>
        <w:t>bias assessment for</w:t>
      </w:r>
      <w:r w:rsidRPr="00CE0D3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E0D33">
        <w:rPr>
          <w:rFonts w:ascii="Times New Roman" w:eastAsia="Times New Roman" w:hAnsi="Times New Roman" w:cs="Times New Roman"/>
          <w:sz w:val="24"/>
          <w:szCs w:val="24"/>
        </w:rPr>
        <w:t>included</w:t>
      </w:r>
      <w:r w:rsidRPr="00CE0D3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E0D33">
        <w:rPr>
          <w:rFonts w:ascii="Times New Roman" w:eastAsia="Times New Roman" w:hAnsi="Times New Roman" w:cs="Times New Roman"/>
          <w:sz w:val="24"/>
          <w:szCs w:val="24"/>
        </w:rPr>
        <w:t>studies</w:t>
      </w:r>
      <w:r w:rsidRPr="00CE0D3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E0D3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E0D33">
        <w:rPr>
          <w:rFonts w:ascii="Times New Roman" w:eastAsia="Times New Roman" w:hAnsi="Times New Roman" w:cs="Times New Roman"/>
          <w:i/>
          <w:sz w:val="24"/>
          <w:szCs w:val="24"/>
        </w:rPr>
        <w:t>AGT</w:t>
      </w:r>
      <w:r w:rsidRPr="00CE0D33">
        <w:rPr>
          <w:rFonts w:ascii="Times New Roman" w:hAnsi="Times New Roman" w:cs="Times New Roman"/>
          <w:sz w:val="24"/>
          <w:szCs w:val="24"/>
        </w:rPr>
        <w:t xml:space="preserve"> </w:t>
      </w:r>
      <w:r w:rsidRPr="00CE0D33">
        <w:rPr>
          <w:rFonts w:ascii="Times New Roman" w:eastAsia="Times New Roman" w:hAnsi="Times New Roman" w:cs="Times New Roman"/>
          <w:sz w:val="24"/>
          <w:szCs w:val="24"/>
        </w:rPr>
        <w:t>genoty</w:t>
      </w:r>
      <w:r w:rsidRPr="00CE0D33">
        <w:rPr>
          <w:rFonts w:ascii="Times New Roman" w:eastAsia="Times New Roman" w:hAnsi="Times New Roman" w:cs="Times New Roman"/>
          <w:spacing w:val="-1"/>
          <w:sz w:val="24"/>
          <w:szCs w:val="24"/>
        </w:rPr>
        <w:t>pe)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950"/>
        <w:gridCol w:w="1776"/>
        <w:gridCol w:w="1953"/>
        <w:gridCol w:w="1514"/>
        <w:gridCol w:w="1514"/>
        <w:gridCol w:w="1309"/>
        <w:gridCol w:w="982"/>
        <w:gridCol w:w="1382"/>
        <w:gridCol w:w="692"/>
      </w:tblGrid>
      <w:tr w:rsidR="000379AE" w:rsidRPr="00CE0D33" w:rsidTr="005907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3"/>
        </w:trPr>
        <w:tc>
          <w:tcPr>
            <w:tcW w:w="104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First Author,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2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7"/>
                <w:kern w:val="0"/>
                <w:sz w:val="24"/>
                <w:szCs w:val="24"/>
                <w:lang w:eastAsia="en-US"/>
              </w:rPr>
              <w:t>Year</w:t>
            </w:r>
          </w:p>
        </w:tc>
        <w:tc>
          <w:tcPr>
            <w:tcW w:w="63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Representativ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5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eness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5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8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cases</w:t>
            </w:r>
          </w:p>
        </w:tc>
        <w:tc>
          <w:tcPr>
            <w:tcW w:w="694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Representativeness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1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controls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Ascertainment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9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2"/>
                <w:kern w:val="0"/>
                <w:sz w:val="24"/>
                <w:szCs w:val="24"/>
                <w:lang w:eastAsia="en-US"/>
              </w:rPr>
              <w:t>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0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2"/>
                <w:kern w:val="0"/>
                <w:sz w:val="24"/>
                <w:szCs w:val="24"/>
                <w:lang w:eastAsia="en-US"/>
              </w:rPr>
              <w:t>DCM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Ascertainment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9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controls</w:t>
            </w:r>
          </w:p>
        </w:tc>
        <w:tc>
          <w:tcPr>
            <w:tcW w:w="465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genotyping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 xml:space="preserve">  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examination</w:t>
            </w:r>
          </w:p>
        </w:tc>
        <w:tc>
          <w:tcPr>
            <w:tcW w:w="349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Test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7"/>
                <w:kern w:val="0"/>
                <w:sz w:val="24"/>
                <w:szCs w:val="24"/>
                <w:lang w:eastAsia="en-US"/>
              </w:rPr>
              <w:t xml:space="preserve">   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of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HWE</w:t>
            </w:r>
          </w:p>
        </w:tc>
        <w:tc>
          <w:tcPr>
            <w:tcW w:w="49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Confounding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1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bias</w:t>
            </w:r>
          </w:p>
        </w:tc>
        <w:tc>
          <w:tcPr>
            <w:tcW w:w="247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5"/>
                <w:kern w:val="0"/>
                <w:sz w:val="24"/>
                <w:szCs w:val="24"/>
                <w:lang w:eastAsia="en-US"/>
              </w:rPr>
              <w:t>Total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score</w:t>
            </w:r>
          </w:p>
        </w:tc>
      </w:tr>
      <w:tr w:rsidR="000379AE" w:rsidRPr="00CE0D33" w:rsidTr="005907A6">
        <w:trPr>
          <w:trHeight w:val="316"/>
        </w:trPr>
        <w:tc>
          <w:tcPr>
            <w:tcW w:w="104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Jurkovicova 2007</w:t>
            </w:r>
          </w:p>
        </w:tc>
        <w:tc>
          <w:tcPr>
            <w:tcW w:w="63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5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9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</w:tr>
      <w:tr w:rsidR="000379AE" w:rsidRPr="00CE0D33" w:rsidTr="005907A6">
        <w:trPr>
          <w:trHeight w:val="335"/>
        </w:trPr>
        <w:tc>
          <w:tcPr>
            <w:tcW w:w="104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Tiago 2002</w:t>
            </w:r>
          </w:p>
        </w:tc>
        <w:tc>
          <w:tcPr>
            <w:tcW w:w="63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5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9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9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7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</w:tr>
      <w:tr w:rsidR="000379AE" w:rsidRPr="00CE0D33" w:rsidTr="005907A6">
        <w:trPr>
          <w:trHeight w:val="287"/>
        </w:trPr>
        <w:tc>
          <w:tcPr>
            <w:tcW w:w="104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Tiret 2000</w:t>
            </w:r>
          </w:p>
        </w:tc>
        <w:tc>
          <w:tcPr>
            <w:tcW w:w="63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5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9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7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11</w:t>
            </w:r>
          </w:p>
        </w:tc>
      </w:tr>
      <w:tr w:rsidR="000379AE" w:rsidRPr="00CE0D33" w:rsidTr="005907A6">
        <w:trPr>
          <w:trHeight w:val="336"/>
        </w:trPr>
        <w:tc>
          <w:tcPr>
            <w:tcW w:w="104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Pávková Goldbergová 2011</w:t>
            </w:r>
          </w:p>
        </w:tc>
        <w:tc>
          <w:tcPr>
            <w:tcW w:w="63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694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5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9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7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</w:pPr>
            <w:r w:rsidRPr="00CE0D33">
              <w:rPr>
                <w:rFonts w:ascii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0379AE" w:rsidRPr="00CE0D33" w:rsidTr="005907A6">
        <w:trPr>
          <w:trHeight w:val="287"/>
        </w:trPr>
        <w:tc>
          <w:tcPr>
            <w:tcW w:w="104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Yamada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32"/>
                <w:kern w:val="0"/>
                <w:sz w:val="24"/>
                <w:szCs w:val="24"/>
                <w:lang w:eastAsia="en-US"/>
              </w:rPr>
              <w:t xml:space="preserve"> </w:t>
            </w: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1997</w:t>
            </w:r>
          </w:p>
        </w:tc>
        <w:tc>
          <w:tcPr>
            <w:tcW w:w="63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5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9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0379AE" w:rsidRPr="00CE0D33" w:rsidTr="005907A6">
        <w:trPr>
          <w:trHeight w:val="311"/>
        </w:trPr>
        <w:tc>
          <w:tcPr>
            <w:tcW w:w="104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Rani 2017</w:t>
            </w:r>
          </w:p>
        </w:tc>
        <w:tc>
          <w:tcPr>
            <w:tcW w:w="63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5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9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7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12</w:t>
            </w:r>
          </w:p>
        </w:tc>
      </w:tr>
      <w:tr w:rsidR="000379AE" w:rsidRPr="00CE0D33" w:rsidTr="005907A6">
        <w:trPr>
          <w:trHeight w:val="317"/>
        </w:trPr>
        <w:tc>
          <w:tcPr>
            <w:tcW w:w="104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Ullah 2019</w:t>
            </w:r>
          </w:p>
        </w:tc>
        <w:tc>
          <w:tcPr>
            <w:tcW w:w="63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5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9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91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7" w:type="pct"/>
            <w:vAlign w:val="center"/>
          </w:tcPr>
          <w:p w:rsidR="000379AE" w:rsidRPr="00CE0D33" w:rsidRDefault="000379AE" w:rsidP="00037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Chars="-94" w:right="-197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E0D33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</w:tr>
    </w:tbl>
    <w:p w:rsidR="000379AE" w:rsidRPr="00BF297F" w:rsidRDefault="000379AE" w:rsidP="000379AE">
      <w:pPr>
        <w:spacing w:line="360" w:lineRule="auto"/>
        <w:ind w:rightChars="-94" w:right="-197"/>
        <w:rPr>
          <w:rFonts w:ascii="Times New Roman" w:hAnsi="Times New Roman" w:cs="Times New Roman"/>
          <w:sz w:val="24"/>
          <w:szCs w:val="24"/>
        </w:rPr>
      </w:pPr>
      <w:r w:rsidRPr="00CE0D33">
        <w:rPr>
          <w:rFonts w:ascii="Times New Roman" w:eastAsia="Times New Roman" w:hAnsi="Times New Roman" w:cs="Times New Roman"/>
          <w:sz w:val="24"/>
          <w:szCs w:val="24"/>
        </w:rPr>
        <w:t>Note, DCM, dilated cardiomyopathy; HWE, Har</w:t>
      </w:r>
      <w:r w:rsidRPr="00CE0D33">
        <w:rPr>
          <w:rFonts w:ascii="Times New Roman" w:eastAsia="Times New Roman" w:hAnsi="Times New Roman" w:cs="Times New Roman"/>
          <w:spacing w:val="-1"/>
          <w:sz w:val="24"/>
          <w:szCs w:val="24"/>
        </w:rPr>
        <w:t>dy Weinberg Equilibrium,</w:t>
      </w:r>
      <w:r w:rsidRPr="00CE0D3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E0D33">
        <w:rPr>
          <w:rFonts w:ascii="Times New Roman" w:eastAsia="Times New Roman" w:hAnsi="Times New Roman" w:cs="Times New Roman"/>
          <w:spacing w:val="-1"/>
          <w:sz w:val="24"/>
          <w:szCs w:val="24"/>
        </w:rPr>
        <w:t>full</w:t>
      </w:r>
      <w:r w:rsidRPr="00CE0D3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E0D33">
        <w:rPr>
          <w:rFonts w:ascii="Times New Roman" w:eastAsia="Times New Roman" w:hAnsi="Times New Roman" w:cs="Times New Roman"/>
          <w:spacing w:val="-1"/>
          <w:sz w:val="24"/>
          <w:szCs w:val="24"/>
        </w:rPr>
        <w:t>scores were</w:t>
      </w:r>
      <w:r w:rsidRPr="00CE0D33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E0D33">
        <w:rPr>
          <w:rFonts w:ascii="Times New Roman" w:eastAsia="Times New Roman" w:hAnsi="Times New Roman" w:cs="Times New Roman"/>
          <w:spacing w:val="-1"/>
          <w:sz w:val="24"/>
          <w:szCs w:val="24"/>
        </w:rPr>
        <w:t>13.</w:t>
      </w:r>
      <w:bookmarkStart w:id="18" w:name="_GoBack"/>
      <w:bookmarkEnd w:id="18"/>
    </w:p>
    <w:p w:rsidR="000379AE" w:rsidRPr="00BF297F" w:rsidRDefault="000379AE" w:rsidP="000379AE">
      <w:pPr>
        <w:rPr>
          <w:sz w:val="24"/>
          <w:szCs w:val="24"/>
        </w:rPr>
      </w:pPr>
    </w:p>
    <w:p w:rsidR="00B76EA6" w:rsidRPr="00BF297F" w:rsidRDefault="00B76EA6">
      <w:pPr>
        <w:rPr>
          <w:sz w:val="24"/>
          <w:szCs w:val="24"/>
        </w:rPr>
      </w:pPr>
    </w:p>
    <w:sectPr w:rsidR="00B76EA6" w:rsidRPr="00BF297F" w:rsidSect="000379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379" w:rsidRDefault="00DB4379" w:rsidP="000379AE">
      <w:r>
        <w:separator/>
      </w:r>
    </w:p>
  </w:endnote>
  <w:endnote w:type="continuationSeparator" w:id="0">
    <w:p w:rsidR="00DB4379" w:rsidRDefault="00DB4379" w:rsidP="00037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379" w:rsidRDefault="00DB4379" w:rsidP="000379AE">
      <w:r>
        <w:separator/>
      </w:r>
    </w:p>
  </w:footnote>
  <w:footnote w:type="continuationSeparator" w:id="0">
    <w:p w:rsidR="00DB4379" w:rsidRDefault="00DB4379" w:rsidP="00037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1D2201"/>
    <w:multiLevelType w:val="hybridMultilevel"/>
    <w:tmpl w:val="8FE6E120"/>
    <w:lvl w:ilvl="0" w:tplc="08C0333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6CF8D882">
      <w:numFmt w:val="bullet"/>
      <w:lvlText w:val="•"/>
      <w:lvlJc w:val="left"/>
      <w:pPr>
        <w:ind w:left="1099" w:hanging="360"/>
      </w:pPr>
    </w:lvl>
    <w:lvl w:ilvl="2" w:tplc="A3FA50DA">
      <w:numFmt w:val="bullet"/>
      <w:lvlText w:val="•"/>
      <w:lvlJc w:val="left"/>
      <w:pPr>
        <w:ind w:left="2098" w:hanging="360"/>
      </w:pPr>
    </w:lvl>
    <w:lvl w:ilvl="3" w:tplc="2228D85A">
      <w:numFmt w:val="bullet"/>
      <w:lvlText w:val="•"/>
      <w:lvlJc w:val="left"/>
      <w:pPr>
        <w:ind w:left="3097" w:hanging="360"/>
      </w:pPr>
    </w:lvl>
    <w:lvl w:ilvl="4" w:tplc="8738E232">
      <w:numFmt w:val="bullet"/>
      <w:lvlText w:val="•"/>
      <w:lvlJc w:val="left"/>
      <w:pPr>
        <w:ind w:left="4096" w:hanging="360"/>
      </w:pPr>
    </w:lvl>
    <w:lvl w:ilvl="5" w:tplc="2264CFFE">
      <w:numFmt w:val="bullet"/>
      <w:lvlText w:val="•"/>
      <w:lvlJc w:val="left"/>
      <w:pPr>
        <w:ind w:left="5096" w:hanging="360"/>
      </w:pPr>
    </w:lvl>
    <w:lvl w:ilvl="6" w:tplc="FBDCBE72">
      <w:numFmt w:val="bullet"/>
      <w:lvlText w:val="•"/>
      <w:lvlJc w:val="left"/>
      <w:pPr>
        <w:ind w:left="6095" w:hanging="360"/>
      </w:pPr>
    </w:lvl>
    <w:lvl w:ilvl="7" w:tplc="C2782B16">
      <w:numFmt w:val="bullet"/>
      <w:lvlText w:val="•"/>
      <w:lvlJc w:val="left"/>
      <w:pPr>
        <w:ind w:left="7094" w:hanging="360"/>
      </w:pPr>
    </w:lvl>
    <w:lvl w:ilvl="8" w:tplc="4BD0C2F8">
      <w:numFmt w:val="bullet"/>
      <w:lvlText w:val="•"/>
      <w:lvlJc w:val="left"/>
      <w:pPr>
        <w:ind w:left="8093" w:hanging="360"/>
      </w:pPr>
    </w:lvl>
  </w:abstractNum>
  <w:abstractNum w:abstractNumId="1" w15:restartNumberingAfterBreak="0">
    <w:nsid w:val="52F84669"/>
    <w:multiLevelType w:val="hybridMultilevel"/>
    <w:tmpl w:val="DC4843A0"/>
    <w:lvl w:ilvl="0" w:tplc="DEA4D68E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92E86D7C">
      <w:numFmt w:val="bullet"/>
      <w:lvlText w:val="•"/>
      <w:lvlJc w:val="left"/>
      <w:pPr>
        <w:ind w:left="1099" w:hanging="360"/>
      </w:pPr>
    </w:lvl>
    <w:lvl w:ilvl="2" w:tplc="9CB0B718">
      <w:numFmt w:val="bullet"/>
      <w:lvlText w:val="•"/>
      <w:lvlJc w:val="left"/>
      <w:pPr>
        <w:ind w:left="2098" w:hanging="360"/>
      </w:pPr>
    </w:lvl>
    <w:lvl w:ilvl="3" w:tplc="C2C21378">
      <w:numFmt w:val="bullet"/>
      <w:lvlText w:val="•"/>
      <w:lvlJc w:val="left"/>
      <w:pPr>
        <w:ind w:left="3097" w:hanging="360"/>
      </w:pPr>
    </w:lvl>
    <w:lvl w:ilvl="4" w:tplc="530C6A42">
      <w:numFmt w:val="bullet"/>
      <w:lvlText w:val="•"/>
      <w:lvlJc w:val="left"/>
      <w:pPr>
        <w:ind w:left="4096" w:hanging="360"/>
      </w:pPr>
    </w:lvl>
    <w:lvl w:ilvl="5" w:tplc="DB12C778">
      <w:numFmt w:val="bullet"/>
      <w:lvlText w:val="•"/>
      <w:lvlJc w:val="left"/>
      <w:pPr>
        <w:ind w:left="5096" w:hanging="360"/>
      </w:pPr>
    </w:lvl>
    <w:lvl w:ilvl="6" w:tplc="C8C60B08">
      <w:numFmt w:val="bullet"/>
      <w:lvlText w:val="•"/>
      <w:lvlJc w:val="left"/>
      <w:pPr>
        <w:ind w:left="6095" w:hanging="360"/>
      </w:pPr>
    </w:lvl>
    <w:lvl w:ilvl="7" w:tplc="8BF25C56">
      <w:numFmt w:val="bullet"/>
      <w:lvlText w:val="•"/>
      <w:lvlJc w:val="left"/>
      <w:pPr>
        <w:ind w:left="7094" w:hanging="360"/>
      </w:pPr>
    </w:lvl>
    <w:lvl w:ilvl="8" w:tplc="D5E662D4">
      <w:numFmt w:val="bullet"/>
      <w:lvlText w:val="•"/>
      <w:lvlJc w:val="left"/>
      <w:pPr>
        <w:ind w:left="8093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8C0"/>
    <w:rsid w:val="00030FAF"/>
    <w:rsid w:val="000379AE"/>
    <w:rsid w:val="00401058"/>
    <w:rsid w:val="005208C0"/>
    <w:rsid w:val="00521DBF"/>
    <w:rsid w:val="006F0E32"/>
    <w:rsid w:val="0076144D"/>
    <w:rsid w:val="00810ADB"/>
    <w:rsid w:val="00922E54"/>
    <w:rsid w:val="00B76EA6"/>
    <w:rsid w:val="00BF297F"/>
    <w:rsid w:val="00C57245"/>
    <w:rsid w:val="00CE0D33"/>
    <w:rsid w:val="00D448CD"/>
    <w:rsid w:val="00D928E4"/>
    <w:rsid w:val="00DB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34FFB7-2CB0-4423-B314-2BD4C932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08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5208C0"/>
    <w:pPr>
      <w:autoSpaceDE w:val="0"/>
      <w:autoSpaceDN w:val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semiHidden/>
    <w:rsid w:val="005208C0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5208C0"/>
    <w:pPr>
      <w:autoSpaceDE w:val="0"/>
      <w:autoSpaceDN w:val="0"/>
      <w:ind w:left="832" w:right="1298" w:hanging="720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table" w:customStyle="1" w:styleId="1">
    <w:name w:val="样式1"/>
    <w:basedOn w:val="a1"/>
    <w:uiPriority w:val="99"/>
    <w:rsid w:val="005208C0"/>
    <w:tblPr>
      <w:tblBorders>
        <w:top w:val="single" w:sz="4" w:space="0" w:color="auto"/>
        <w:bottom w:val="single" w:sz="4" w:space="0" w:color="auto"/>
      </w:tblBorders>
      <w:tblCellMar>
        <w:left w:w="57" w:type="dxa"/>
        <w:right w:w="57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6">
    <w:name w:val="header"/>
    <w:basedOn w:val="a"/>
    <w:link w:val="a7"/>
    <w:uiPriority w:val="99"/>
    <w:unhideWhenUsed/>
    <w:rsid w:val="000379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379A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379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379AE"/>
    <w:rPr>
      <w:sz w:val="18"/>
      <w:szCs w:val="18"/>
    </w:rPr>
  </w:style>
  <w:style w:type="table" w:customStyle="1" w:styleId="11">
    <w:name w:val="样式11"/>
    <w:basedOn w:val="a1"/>
    <w:uiPriority w:val="99"/>
    <w:rsid w:val="000379AE"/>
    <w:tblPr>
      <w:jc w:val="center"/>
      <w:tblBorders>
        <w:top w:val="single" w:sz="4" w:space="0" w:color="auto"/>
        <w:bottom w:val="single" w:sz="4" w:space="0" w:color="auto"/>
      </w:tblBorders>
      <w:tblCellMar>
        <w:left w:w="57" w:type="dxa"/>
        <w:right w:w="57" w:type="dxa"/>
      </w:tblCellMar>
    </w:tblPr>
    <w:trPr>
      <w:jc w:val="center"/>
    </w:tr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 Luo</dc:creator>
  <cp:lastModifiedBy>Alan Su</cp:lastModifiedBy>
  <cp:revision>15</cp:revision>
  <dcterms:created xsi:type="dcterms:W3CDTF">2025-06-30T08:16:00Z</dcterms:created>
  <dcterms:modified xsi:type="dcterms:W3CDTF">2025-07-22T04:01:00Z</dcterms:modified>
</cp:coreProperties>
</file>